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8" w:rsidRDefault="005545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048" w:rsidRDefault="00246048"/>
    <w:p w:rsidR="00246048" w:rsidRDefault="00246048"/>
    <w:p w:rsidR="00246048" w:rsidRDefault="00246048"/>
    <w:p w:rsidR="00246048" w:rsidRDefault="0024604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4604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4604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246048" w:rsidRDefault="0055453C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246048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t>Ленин проспект, 29-ше,</w:t>
            </w:r>
          </w:p>
          <w:p w:rsidR="00246048" w:rsidRDefault="0055453C">
            <w:pPr>
              <w:jc w:val="center"/>
            </w:pPr>
            <w:r>
              <w:t>Йошкар-Ола, 424001</w:t>
            </w:r>
          </w:p>
          <w:p w:rsidR="00246048" w:rsidRDefault="0055453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246048" w:rsidRDefault="0055453C">
            <w:pPr>
              <w:jc w:val="center"/>
            </w:pPr>
            <w:r>
              <w:t>Ленинский проспект, 29,</w:t>
            </w:r>
          </w:p>
          <w:p w:rsidR="00246048" w:rsidRDefault="0055453C">
            <w:pPr>
              <w:jc w:val="center"/>
            </w:pPr>
            <w:r>
              <w:t>г. Йошкар-Ола, 424001</w:t>
            </w:r>
          </w:p>
          <w:p w:rsidR="00246048" w:rsidRDefault="0055453C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246048" w:rsidRDefault="0055453C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246048" w:rsidRDefault="0055453C">
      <w:pPr>
        <w:jc w:val="both"/>
      </w:pPr>
      <w:r>
        <w:rPr>
          <w:sz w:val="10"/>
        </w:rPr>
        <w:t xml:space="preserve"> </w:t>
      </w:r>
    </w:p>
    <w:p w:rsidR="00F732AF" w:rsidRPr="00276A81" w:rsidRDefault="00F732AF" w:rsidP="00F732AF">
      <w:pPr>
        <w:ind w:right="283"/>
        <w:jc w:val="center"/>
        <w:outlineLvl w:val="0"/>
        <w:rPr>
          <w:b/>
          <w:sz w:val="28"/>
          <w:szCs w:val="28"/>
        </w:rPr>
      </w:pPr>
      <w:r w:rsidRPr="00276A81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6</w:t>
      </w:r>
      <w:r w:rsidR="00471683">
        <w:rPr>
          <w:b/>
          <w:sz w:val="28"/>
          <w:szCs w:val="28"/>
        </w:rPr>
        <w:t>6</w:t>
      </w:r>
    </w:p>
    <w:p w:rsidR="00BD3E6D" w:rsidRDefault="00BD3E6D" w:rsidP="00BD3E6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BD3E6D" w:rsidRDefault="00BD3E6D" w:rsidP="00BD3E6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BD3E6D" w:rsidRDefault="00BD3E6D" w:rsidP="00BD3E6D">
      <w:pPr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246048" w:rsidRDefault="00246048"/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246048" w:rsidTr="00BD3E6D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048" w:rsidRDefault="00471683">
            <w:r>
              <w:rPr>
                <w:b/>
                <w:i/>
                <w:sz w:val="28"/>
              </w:rPr>
              <w:t>21 апреля</w:t>
            </w:r>
            <w:r w:rsidR="0055453C">
              <w:rPr>
                <w:b/>
                <w:i/>
                <w:sz w:val="28"/>
              </w:rPr>
              <w:t xml:space="preserve"> 202</w:t>
            </w:r>
            <w:r>
              <w:rPr>
                <w:b/>
                <w:i/>
                <w:sz w:val="28"/>
              </w:rPr>
              <w:t>3</w:t>
            </w:r>
            <w:r w:rsidR="0055453C">
              <w:rPr>
                <w:b/>
                <w:i/>
                <w:sz w:val="28"/>
              </w:rPr>
              <w:t xml:space="preserve"> года</w:t>
            </w:r>
          </w:p>
          <w:p w:rsidR="00246048" w:rsidRDefault="0055453C" w:rsidP="00BD3E6D">
            <w:r>
              <w:rPr>
                <w:b/>
                <w:i/>
                <w:sz w:val="28"/>
              </w:rPr>
              <w:t>1</w:t>
            </w:r>
            <w:r w:rsidR="00471683"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z w:val="28"/>
              </w:rPr>
              <w:t>:00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048" w:rsidRDefault="0055453C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246048" w:rsidRDefault="0055453C">
            <w:r>
              <w:rPr>
                <w:sz w:val="10"/>
              </w:rPr>
              <w:t xml:space="preserve"> </w:t>
            </w:r>
          </w:p>
        </w:tc>
      </w:tr>
    </w:tbl>
    <w:p w:rsidR="00246048" w:rsidRDefault="0055453C">
      <w:pPr>
        <w:jc w:val="center"/>
      </w:pPr>
      <w:r>
        <w:rPr>
          <w:b/>
          <w:sz w:val="28"/>
        </w:rPr>
        <w:t>ПОВЕСТКА ДНЯ:</w:t>
      </w:r>
    </w:p>
    <w:p w:rsidR="00246048" w:rsidRDefault="00246048"/>
    <w:p w:rsidR="00246048" w:rsidRPr="00747CEB" w:rsidRDefault="0055453C">
      <w:pPr>
        <w:ind w:firstLine="709"/>
        <w:jc w:val="both"/>
        <w:rPr>
          <w:b/>
        </w:rPr>
      </w:pPr>
      <w:r w:rsidRPr="00747CEB">
        <w:rPr>
          <w:b/>
          <w:sz w:val="28"/>
        </w:rPr>
        <w:t xml:space="preserve">О результатах рассмотрения проекта закона </w:t>
      </w:r>
      <w:r w:rsidR="00216897" w:rsidRPr="00747CEB">
        <w:rPr>
          <w:b/>
          <w:bCs/>
          <w:sz w:val="28"/>
          <w:szCs w:val="28"/>
        </w:rPr>
        <w:t xml:space="preserve">«О признании </w:t>
      </w:r>
      <w:proofErr w:type="gramStart"/>
      <w:r w:rsidR="00216897" w:rsidRPr="00747CEB">
        <w:rPr>
          <w:b/>
          <w:bCs/>
          <w:sz w:val="28"/>
          <w:szCs w:val="28"/>
        </w:rPr>
        <w:t>утратившими</w:t>
      </w:r>
      <w:proofErr w:type="gramEnd"/>
      <w:r w:rsidR="00216897" w:rsidRPr="00747CEB">
        <w:rPr>
          <w:b/>
          <w:bCs/>
          <w:sz w:val="28"/>
          <w:szCs w:val="28"/>
        </w:rPr>
        <w:t xml:space="preserve"> силу некоторых законодательных актов Республики Марий Эл»</w:t>
      </w:r>
      <w:r w:rsidRPr="00747CEB">
        <w:rPr>
          <w:b/>
          <w:sz w:val="28"/>
        </w:rPr>
        <w:t>.</w:t>
      </w:r>
    </w:p>
    <w:p w:rsidR="007266F9" w:rsidRPr="00747CEB" w:rsidRDefault="007266F9" w:rsidP="007266F9">
      <w:pPr>
        <w:ind w:firstLine="709"/>
        <w:jc w:val="both"/>
        <w:rPr>
          <w:sz w:val="28"/>
        </w:rPr>
      </w:pPr>
      <w:r w:rsidRPr="00747CEB">
        <w:rPr>
          <w:sz w:val="28"/>
        </w:rPr>
        <w:t>Комитет решил:</w:t>
      </w:r>
    </w:p>
    <w:p w:rsidR="00216897" w:rsidRPr="00216897" w:rsidRDefault="00216897" w:rsidP="00216897">
      <w:pPr>
        <w:spacing w:line="228" w:lineRule="auto"/>
        <w:ind w:firstLine="709"/>
        <w:jc w:val="both"/>
        <w:rPr>
          <w:sz w:val="28"/>
        </w:rPr>
      </w:pPr>
      <w:r w:rsidRPr="00216897">
        <w:rPr>
          <w:sz w:val="28"/>
        </w:rPr>
        <w:t xml:space="preserve">1. Внести проект закона Республики Марий Эл «О признании </w:t>
      </w:r>
      <w:proofErr w:type="gramStart"/>
      <w:r w:rsidRPr="00216897">
        <w:rPr>
          <w:sz w:val="28"/>
        </w:rPr>
        <w:t>утратившими</w:t>
      </w:r>
      <w:proofErr w:type="gramEnd"/>
      <w:r w:rsidRPr="00216897">
        <w:rPr>
          <w:sz w:val="28"/>
        </w:rPr>
        <w:t xml:space="preserve"> силу некоторых законодательных актов Республики Марий Эл» на рассмотрение тридцать шестой сессии Государственного Собрания Республики Марий Эл и рекомендовать его к принятию в двух чтениях в целом.</w:t>
      </w:r>
    </w:p>
    <w:p w:rsidR="00216897" w:rsidRDefault="00216897" w:rsidP="00216897">
      <w:pPr>
        <w:spacing w:line="228" w:lineRule="auto"/>
        <w:ind w:firstLine="709"/>
        <w:jc w:val="both"/>
        <w:rPr>
          <w:sz w:val="28"/>
        </w:rPr>
      </w:pPr>
      <w:r w:rsidRPr="00216897">
        <w:rPr>
          <w:sz w:val="28"/>
        </w:rPr>
        <w:t>2. Направить настоящее решение в Президиум Государственного Собрания Республики Марий</w:t>
      </w:r>
      <w:bookmarkStart w:id="0" w:name="_GoBack"/>
      <w:bookmarkEnd w:id="0"/>
      <w:r w:rsidRPr="00216897">
        <w:rPr>
          <w:sz w:val="28"/>
        </w:rPr>
        <w:t xml:space="preserve"> Эл для включения в повестку дня тридцать шестой сессии Государственного Собрания Республики Марий Эл вопроса «О признании </w:t>
      </w:r>
      <w:proofErr w:type="gramStart"/>
      <w:r w:rsidRPr="00216897">
        <w:rPr>
          <w:sz w:val="28"/>
        </w:rPr>
        <w:t>утратившими</w:t>
      </w:r>
      <w:proofErr w:type="gramEnd"/>
      <w:r w:rsidRPr="00216897">
        <w:rPr>
          <w:sz w:val="28"/>
        </w:rPr>
        <w:t xml:space="preserve"> силу некоторых законодательных актов Республики Марий Эл».</w:t>
      </w:r>
    </w:p>
    <w:p w:rsidR="00246048" w:rsidRPr="00216897" w:rsidRDefault="00216897" w:rsidP="00216897">
      <w:pPr>
        <w:ind w:firstLine="709"/>
        <w:jc w:val="both"/>
        <w:rPr>
          <w:sz w:val="28"/>
        </w:rPr>
      </w:pPr>
      <w:r w:rsidRPr="00216897">
        <w:rPr>
          <w:sz w:val="28"/>
        </w:rPr>
        <w:t>3. </w:t>
      </w:r>
      <w:proofErr w:type="gramStart"/>
      <w:r w:rsidRPr="00216897">
        <w:rPr>
          <w:sz w:val="28"/>
        </w:rPr>
        <w:t xml:space="preserve">Поручить председателю Комитета по развитию производственного комплекса </w:t>
      </w:r>
      <w:proofErr w:type="spellStart"/>
      <w:r w:rsidRPr="00216897">
        <w:rPr>
          <w:sz w:val="28"/>
        </w:rPr>
        <w:t>И.Л.Бондарчуку</w:t>
      </w:r>
      <w:proofErr w:type="spellEnd"/>
      <w:r w:rsidRPr="00216897">
        <w:rPr>
          <w:sz w:val="28"/>
        </w:rPr>
        <w:t xml:space="preserve"> представить</w:t>
      </w:r>
      <w:proofErr w:type="gramEnd"/>
      <w:r w:rsidRPr="00216897">
        <w:rPr>
          <w:sz w:val="28"/>
        </w:rPr>
        <w:t xml:space="preserve"> заключение Комитета на проект закона Республики Марий Эл «О признании утратившими силу некоторых законодательных актов Республики Марий Эл» на тридцать шестой сессии Государственного Собрания Республики Марий Эл.</w:t>
      </w:r>
    </w:p>
    <w:sectPr w:rsidR="00246048" w:rsidRPr="00216897" w:rsidSect="00246048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48"/>
    <w:rsid w:val="00017D08"/>
    <w:rsid w:val="000C2CDD"/>
    <w:rsid w:val="00216897"/>
    <w:rsid w:val="00246048"/>
    <w:rsid w:val="00471683"/>
    <w:rsid w:val="0055453C"/>
    <w:rsid w:val="005F3C9D"/>
    <w:rsid w:val="007266F9"/>
    <w:rsid w:val="00747CEB"/>
    <w:rsid w:val="008F1B9F"/>
    <w:rsid w:val="00BD3E6D"/>
    <w:rsid w:val="00E40A68"/>
    <w:rsid w:val="00F4205C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246048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3">
    <w:name w:val="Body Text 3"/>
    <w:basedOn w:val="a"/>
    <w:link w:val="30"/>
    <w:rsid w:val="008F1B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1B9F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F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246048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3">
    <w:name w:val="Body Text 3"/>
    <w:basedOn w:val="a"/>
    <w:link w:val="30"/>
    <w:rsid w:val="008F1B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F1B9F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F3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2</cp:revision>
  <cp:lastPrinted>2023-04-28T12:43:00Z</cp:lastPrinted>
  <dcterms:created xsi:type="dcterms:W3CDTF">2023-06-01T12:02:00Z</dcterms:created>
  <dcterms:modified xsi:type="dcterms:W3CDTF">2023-06-01T12:02:00Z</dcterms:modified>
</cp:coreProperties>
</file>